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</w:t>
      </w:r>
      <w:r>
        <w:rPr>
          <w:rFonts w:ascii="Arial" w:hAnsi="Arial" w:eastAsia="Arial" w:cs="Arial"/>
          <w:sz w:val="20"/>
          <w:szCs w:val="20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95020" cy="96012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7950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2.6pt;height:75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/>
          <w:bCs/>
          <w:sz w:val="28"/>
          <w:szCs w:val="28"/>
          <w:lang w:val="ru-RU" w:bidi="ru-RU"/>
        </w:rPr>
        <w:t xml:space="preserve">АДМИНИСТРАЦИЯ КАНСКОГО РАЙОНА </w:t>
      </w: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/>
          <w:bCs/>
          <w:sz w:val="28"/>
          <w:szCs w:val="28"/>
          <w:lang w:val="ru-RU" w:bidi="ru-RU"/>
        </w:rPr>
        <w:t xml:space="preserve">КРАСНОЯРСКОГО КРАЯ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 w:val="0"/>
          <w:bCs w:val="0"/>
          <w:sz w:val="20"/>
          <w:szCs w:val="20"/>
          <w:lang w:val="ru-RU" w:bidi="ru-RU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ПОСТАНОВЛЕНИЕ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16 мая 2012 г.                                  г.  Канск                                         № 358-пг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 утверждении Положения «О защите персональных 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данных работников администрации Канского района»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В соответствии с </w:t>
      </w:r>
      <w:hyperlink r:id="rId1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Конституцией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Российской Федерации, Гражданским </w:t>
      </w:r>
      <w:hyperlink r:id="rId12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Российской Федерации, Трудовым </w:t>
      </w:r>
      <w:hyperlink r:id="rId13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Российской Федерации, Федеральным </w:t>
      </w:r>
      <w:hyperlink r:id="rId14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от 27.07.2006 N 149-ФЗ "Об информации, информационных технологиях и о защите информации", Федеральным </w:t>
      </w:r>
      <w:hyperlink r:id="rId15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от 27.07.2006 N 152-ФЗ "О персональных данных", руководствуясь </w:t>
      </w:r>
      <w:hyperlink r:id="rId16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ст. 38.</w:t>
        </w:r>
      </w:hyperlink>
      <w:hyperlink r:id="rId17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40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Устава Канского района, ПОСТАНОВЛЯЮ: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1.Утвердить </w:t>
      </w:r>
      <w:hyperlink r:id="rId18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«О защите  персональных данных работников администрации Канского района согласно приложению 1.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2.Специалисту  1 категории по кадровым вопросам: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ознакомить под роспись всех работников с настоящим Постановлением;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заключить соглашения о неразглашении персональных данных с муниципальными служащими, имеющими доступ к персональным данным работников согласно приложению 2.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3.Ответственность за исполнение настоящего Постановления возложить на заместителя Главы администрации Канского района по земельно-имущественным отношениям и архитектурной деятельности Бородину Т.Ю.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4. Постановление вступает в силу с момента его опубликования в официальном печатном издании «Вести Канского района» и подлежит размещению в информационно-телекоммуникационной сети «Интернет» на официальном сайте муниципального образования Канский район.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Глава администрации Канского района                                       О.В.Куприянов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 1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 Постановлению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администрации 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Канского района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от _____ 2012 г. №____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ПОЛОЖЕНИЕ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  защите персональных данных работников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администарции Канского района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 Общие положения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1.1. Настоящим Положением определяется порядок обращения с персональными данными работников администрации Канского района (далее Администрации).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1.2. Упорядочение обращения с персональными данными имеет целью обеспечить соблюдение законных прав и интересов Администрации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1.3. Персональные данные работника - любая информация, относящаяся к конкретному работнику (субъекту персональных данных) и необходимая Администрации в связи с трудовыми отношениями.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1.4. Сведения о персональных данных работников относятся к числу конфиденциальных (составляющих охраняемую законом тайну Администрации). 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Режим конфиденциальности в отношении персональных данных снимается: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случае их обезличивания;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 истечении 75 лет срока их хранения;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других случаях, предусмотренных федеральными законами.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 Понятия и состав персональных данных работников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2.1. Для целей настоящего Положения используются следующие основные понятия: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использование, передачу (распространение, предоставление, доступ),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обезличивание, блокирование, удаление, уничтожение персональных данных;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распространение персональных данных - действия, направленные на раскрытие персональных данных работников неопределенному кругу лиц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предоставление персональных данных - действия, направленные на раскрытие персональных данных работников определенному лицу или неопределенному кругу лиц;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обезличивание персональных данных - действия, в результате которых становится невозможным определить принадлежность персональных данных конкретному работнику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информация - сведения (сообщения, данные) независимо от формы их представления;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документированная информация - зафиксированная на материальном носителе информация с реквизитами, позволяющими определить такую информацию или ее материальный носитель.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2.2. Информация, представляемая работником при поступлении на работу в Администрацию, должна иметь документальную форму. При заключении трудового договора предъявляются документы в соответствии с Трудовым кодексом РФ и иными федеральными законами. Изменения своих персональных своевременно сообщаются специалисту по кадровой работе.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2.3. При оформлении работника заполняется унифицированная форма Т-2, Т-2 ГС(МС) "Личная карточка работника", в которой отражаются анкетные и биографические данные работника.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2.4. В Администрации создаются и хранятся следующие группы документов, содержащие персональные данные о работниках в единичном или сводном виде: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 документы, сопровождающие процесс оформления трудовых отношений при приеме на работу, переводе, увольнении;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 материалы по анкетированию, тестированию, проведению собеседований с кандидатом на должность;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личные дела и трудовые книжки;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сведения о заработной плате работника;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материалы  по аттестации муниципальных служащих;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-  дела, содержащие материалы внутренних расследований;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- справочно-информационный банк данных по персоналу (картотеки, журналы);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документы отчетных, аналитических и справочных материалов.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</w:t>
      </w: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 Обработка персональных данных работников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Глава администрации Канского района (далее Работодатель)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3.3.Обработка персональных данных работников без их согласия производится в следующих случаях: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персональные данные являются общедоступными;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обработка персональных данных необходима для защиты жизни, здоровья или иных жизненно важных интересов работника если получение согласия работника невозможно;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 требованию полномочных государственных органов - в случаях, предусмотренных федеральным законом.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3.4.Работодатель вправе обрабатывать персональные данные работников только с их письменного согласия.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3.5. Работодатель получает письменное согласие работника на обработку своих персональных согласно приложению 1.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3.6. В целях обеспечения прав и свобод человека и гражданина Руководитель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-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- при принятии решений, затрагивающих интересы работника, работодатель не имеет права основываться на персональных данных,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полученных о нем исключительно в результате их автоматизированной обработки или электронного получения.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персональные данные должны хранится в месте, исключающим несанкционированный доступ третьих лиц, в сейфе или несгораемом шкафу.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3.7.Работники должны быть ознакомлены под расписку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3.8.Во всех случаях отказ работника от своих прав на сохранение и защиту тайны недействителен.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 Передача персональных данных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4.1. При передаче персональных данных работника работодатель должен соблюдать следующие требования: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не сообщать персональные данные работника в коммерческих целях без его письменного согласия; 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осуществлять передачу персональных данных работников в соответствии с настоящим Положением;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не запрашивать информацию о состоянии здоровья работника, за исключением сведений о наличии заболеваний, препятствующих прохождению муниципальной службы.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4.3.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наименование (фамилия, имя, отчество) и адрес оператора или его представителя;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цель обработки персональных данных и ее правовое основание;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предполагаемые пользователи персональных данных;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установленные федеральными законами права субъекта персональных данных.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5. Доступ к персональным данным работников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5.1. Право доступа к персональным данным работников имеют: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Глава администрации;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заместители Главы администрации( доступ к персональным данным работников курируемых подразделений);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специалист по кадровой работе;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работники бухгалтерии (доступ только к тем персональным данным, которые  необходимы им по направлению деятельности)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начальники отделов по направлению деятельности (доступ к персональным данным только работников своего подразделения);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специалист отдела ГО, ЧС, мобилизационной подготовки и охраны труда по направлению деятельности.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5.2. Работник Администрации имеет право: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-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получать сведения о лицах, которые имеют доступ к персональным данным или которым может быть предоставлен такой доступ;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получать перечень обрабатываемых персональных данных и источник их получения;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получать сроки обработки персональных данных, в том числе сроки их хранения;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получать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6. Ответственность за нарушение норм, регулирующих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обработку персональных данных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6.1. Должностные лица администрации, виновные в нарушении порядка обращения с персональными данными, их обработке и хранению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Приложение 1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         к Положению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             « О защите персональных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данных работников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администрации Канского района»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ru-RU" w:bidi="ru-RU"/>
        </w:rPr>
        <w:t xml:space="preserve">СОГЛАСИЕ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ru-RU" w:bidi="ru-RU"/>
        </w:rPr>
        <w:t xml:space="preserve">на обработку персональных данных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Я,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            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(фамилия, имя, отчество)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имеющий (ая)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                                      паспорт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(вид документа, удостоверяющего личность)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серия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   ____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№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   ________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выдан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    ______________________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(наименование органа, выдавшего документ, дата выдачи)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проживающий (ая)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bidi="ru-RU"/>
        </w:rPr>
        <w:t xml:space="preserve">________________________________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(адрес по месту регистрации)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в соответствии с требованиями статьи 9 Федерального закона от 27.07.06 №152-ФЗ «О персональных данных», своей волей и в своем интересе выражаю свое согласие на обработку Администрацией Канского района, расположенной по адресу г. Канск, ул. Ленина, 4/1 (далее – Оператор), моих персональных данных, включающих: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1. Фамилию, имя, отчество;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2. Дату рождения;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3. Место работы (учебы), должность;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4. Паспортные данные;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Иденти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фика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цион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ный номер налого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платель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щика;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 Номер страхо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вого свиде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тельства государ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ствен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ного пенсион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ного страхо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вания;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7. Номер телефона;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8. Адрес электронной почты.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Согласие на обработку персональных данных дается в целях:</w:t>
      </w:r>
    </w:p>
    <w:p>
      <w:pPr>
        <w:pStyle w:val="Style_20"/>
        <w:tabs>
          <w:tab w:val="left" w:pos="142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en-US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en-US"/>
        </w:rPr>
        <w:t xml:space="preserve">- обеспечения единой системы сбора, систематизации, обновления и сохранения информации о муниципальных служащих администрации Канского района; </w:t>
      </w:r>
    </w:p>
    <w:p>
      <w:pPr>
        <w:pStyle w:val="Style_20"/>
        <w:tabs>
          <w:tab w:val="left" w:pos="142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en-US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en-US"/>
        </w:rPr>
        <w:t xml:space="preserve">- формирование реестра муниципальных служащих администрации Канского района;</w:t>
      </w:r>
    </w:p>
    <w:p>
      <w:pPr>
        <w:tabs>
          <w:tab w:val="left" w:pos="14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формирование кадрового резерва администрации Канского района.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Настоящее согласие предоставляется на осуществление любых правомерных действий в отношении моих персональных данных,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уничтожение.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иные формы, передачи персональных данных в органы государственной власти, органы местного самоуправления, учреждения и иные организации Красноярского края.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Настоящее согласие дано мной «_____» _______________ 20__ года и действует бессрочно.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Мне известно, что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их. </w:t>
      </w: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____________________________________/</w:t>
      </w:r>
      <w:r>
        <w:rPr>
          <w:rFonts w:ascii="Times New Roman" w:hAnsi="Times New Roman" w:eastAsia="Times New Roman" w:cs="Times New Roman"/>
          <w:sz w:val="22"/>
          <w:szCs w:val="22"/>
          <w:u w:val="single"/>
          <w:lang w:val="ru-RU" w:bidi="ru-RU"/>
        </w:rPr>
        <w:t xml:space="preserve">             ________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/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                               Подпись                                                         Фамилия и инициалы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                                                                         </w:t>
      </w: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Приложение 2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 Постановлению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администрации 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Канского района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от _____ 2012 г. №____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  <w:r>
        <w:rPr>
          <w:rFonts w:ascii="Courier New" w:hAnsi="Courier New" w:eastAsia="Courier New" w:cs="Courier New"/>
          <w:sz w:val="20"/>
          <w:szCs w:val="20"/>
          <w:lang w:val="ru-RU" w:bidi="ru-RU"/>
        </w:rPr>
        <w:t xml:space="preserve">                               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b/>
          <w:bCs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                     </w:t>
      </w:r>
      <w:r>
        <w:rPr>
          <w:rFonts w:ascii="Courier New" w:hAnsi="Courier New" w:eastAsia="Courier New" w:cs="Courier New"/>
          <w:b/>
          <w:bCs/>
          <w:sz w:val="24"/>
          <w:szCs w:val="24"/>
          <w:lang w:val="ru-RU" w:bidi="ru-RU"/>
        </w:rPr>
        <w:t xml:space="preserve">СОГЛАШЕНИЕ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b/>
          <w:bCs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b/>
          <w:bCs/>
          <w:sz w:val="24"/>
          <w:szCs w:val="24"/>
          <w:lang w:val="ru-RU" w:bidi="ru-RU"/>
        </w:rPr>
        <w:t xml:space="preserve">                    о неразглашении персональных данных работников</w:t>
      </w:r>
    </w:p>
    <w:p>
      <w:pPr>
        <w:spacing w:before="0" w:after="0" w:line="240" w:lineRule="auto"/>
        <w:ind w:left="0" w:right="0" w:firstLine="0"/>
        <w:jc w:val="left"/>
        <w:outlineLvl w:val="0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Я, ___________________________________________________________________________, 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паспорт серия____№_______ кем и когда выдан____________________________________, </w:t>
      </w:r>
    </w:p>
    <w:p>
      <w:pPr>
        <w:spacing w:before="0" w:after="0" w:line="240" w:lineRule="auto"/>
        <w:ind w:left="0" w:right="0" w:firstLine="0"/>
        <w:jc w:val="both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понимаю,  что  получаю доступ к персональным данным работников администрации Канского района.  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Я  также  понимаю,  что во время исполнения своих обязанностей мне приходится  заниматься  сбором,  обработкой и хранением персональных данных работников.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Я  понимаю,  что  разглашение  такого  рода  информации может нанести ущерб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работникам как прямой, так и косвенный.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В связи с этим,  даю обязательство, при работе (обработке, сборе,  хранении,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передаче, уточнении) с персональными данными работников соблюдать  все  описанные  в  Положении  о  защите  персональных  данных  работников администрации Канского района требования.  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Я  подтверждаю,  что не имею права разглашать сведения работников: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анкетных и биографических данных;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об образовании;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трудовом и общем стаже;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воинском учете;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специальности;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заработной плате;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социальных льготах;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доходах и имуществе;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о составе семьи;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паспортные данные;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адрес места жительства;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домашний телефон;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место работы или учебы членов семьи и родственников;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копии отчетов, направляемых в органы статистики;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- характер взаимоотношений в семье.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Я  предупрежден  (-а)  о  том,  что  в  случае  разглашения  мной сведений,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касающихся  персональных данных работников или их утраты, я несу ответственность в соответствии с действующим законодательством.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С    Положением    о    защите   персональных    данных   работников  администрации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Канского района ознакомлен (-а).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"__" _______________ 20__ г. 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4"/>
          <w:szCs w:val="24"/>
          <w:lang w:val="ru-RU" w:bidi="ru-RU"/>
        </w:rPr>
      </w:pPr>
      <w:r>
        <w:rPr>
          <w:rFonts w:ascii="Courier New" w:hAnsi="Courier New" w:eastAsia="Courier New" w:cs="Courier New"/>
          <w:sz w:val="24"/>
          <w:szCs w:val="24"/>
          <w:lang w:val="ru-RU" w:bidi="ru-RU"/>
        </w:rPr>
        <w:t xml:space="preserve">                                                           (подпись)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sectPr>
      <w:footerReference w:type="even" r:id="rId8"/>
      <w:footerReference w:type="default" r:id="rId9"/>
      <w:footnotePr>
        <w:pos w:val="pageBottom"/>
      </w:footnotePr>
      <w:type w:val="nextPage"/>
      <w:pgSz w:w="11906" w:h="16838"/>
      <w:pgMar w:top="1134" w:right="850" w:bottom="567" w:left="1701" w:header="720" w:footer="720" w:gutter="0"/>
      <w:cols w:num="1"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2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3"/>
        <w:rFonts w:ascii="Consolas" w:hAnsi="Consolas" w:eastAsia="Consolas" w:cs="Consolas"/>
        <w:sz w:val="24"/>
        <w:szCs w:val="24"/>
        <w:lang w:val="ru-RU" w:bidi="ru-RU"/>
      </w:rPr>
    </w:pPr>
    <w:r>
      <w:rPr>
        <w:rFonts w:ascii="Consolas" w:hAnsi="Consolas" w:eastAsia="Consolas" w:cs="Consolas"/>
        <w:sz w:val="24"/>
        <w:szCs w:val="24"/>
        <w:lang w:val="ru-RU" w:bidi="ru-RU"/>
      </w:rPr>
      <w:fldChar w:fldCharType="begin"/>
    </w:r>
    <w:r>
      <w:rPr>
        <w:rFonts w:ascii="Consolas" w:hAnsi="Consolas" w:eastAsia="Consolas" w:cs="Consolas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Fonts w:ascii="Consolas" w:hAnsi="Consolas" w:eastAsia="Consolas" w:cs="Consolas"/>
        <w:sz w:val="24"/>
        <w:szCs w:val="24"/>
        <w:lang w:val="ru-RU" w:bidi="ru-RU"/>
      </w:rPr>
    </w:r>
    <w:r>
      <w:fldChar w:fldCharType="end"/>
    </w:r>
  </w:p>
  <w:p>
    <w:pPr>
      <w:pStyle w:val="Style_22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onsolas" w:hAnsi="Consolas" w:eastAsia="Consolas" w:cs="Consolas"/>
        <w:sz w:val="24"/>
        <w:szCs w:val="24"/>
        <w:lang w:val="ru-RU" w:bidi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2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3"/>
        <w:rFonts w:ascii="Consolas" w:hAnsi="Consolas" w:eastAsia="Consolas" w:cs="Consolas"/>
        <w:sz w:val="24"/>
        <w:szCs w:val="24"/>
        <w:lang w:val="ru-RU" w:bidi="ru-RU"/>
      </w:rPr>
    </w:pPr>
    <w:r>
      <w:rPr>
        <w:rStyle w:val="Style_23"/>
        <w:rFonts w:ascii="Consolas" w:hAnsi="Consolas" w:eastAsia="Consolas" w:cs="Consolas"/>
        <w:sz w:val="24"/>
        <w:szCs w:val="24"/>
        <w:lang w:val="ru-RU" w:bidi="ru-RU"/>
      </w:rPr>
      <w:fldChar w:fldCharType="begin"/>
    </w:r>
    <w:r>
      <w:rPr>
        <w:rStyle w:val="Style_23"/>
        <w:rFonts w:ascii="Consolas" w:hAnsi="Consolas" w:eastAsia="Consolas" w:cs="Consolas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Style w:val="Style_23"/>
        <w:rFonts w:ascii="Consolas" w:hAnsi="Consolas" w:eastAsia="Consolas" w:cs="Consolas"/>
        <w:sz w:val="24"/>
        <w:szCs w:val="24"/>
        <w:lang w:val="ru-RU" w:bidi="ru-RU"/>
      </w:rPr>
      <w:t xml:space="preserve">9</w:t>
    </w:r>
    <w:r>
      <w:fldChar w:fldCharType="end"/>
    </w:r>
  </w:p>
  <w:p>
    <w:pPr>
      <w:pStyle w:val="Style_22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onsolas" w:hAnsi="Consolas" w:eastAsia="Consolas" w:cs="Consolas"/>
        <w:sz w:val="24"/>
        <w:szCs w:val="24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1"/>
    <w:footnote w:id="0"/>
  </w:footnotePr>
  <w:endnotePr>
    <w:pos w:val="docEnd"/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</w:rPr>
    </w:rPrDefault>
    <w:pPrDefault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">
    <w:name w:val="heading 1"/>
    <w:basedOn w:val="Style_0"/>
    <w:pPr>
      <w:keepNext/>
      <w:spacing w:before="240" w:after="60" w:line="240" w:lineRule="auto"/>
      <w:ind w:left="1701" w:right="1701"/>
      <w:jc w:val="center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000000" w:fill="000000"/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0">
    <w:name w:val="Plai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nsolas" w:hAnsi="Consolas" w:eastAsia="Consolas" w:cs="Consolas"/>
      <w:sz w:val="21"/>
      <w:szCs w:val="21"/>
      <w:lang w:val="ru-RU" w:bidi="en-US"/>
    </w:rPr>
  </w:style>
  <w:style w:type="character" w:styleId="Style_21">
    <w:name w:val="Знак"/>
    <w:basedOn w:val="Style_10"/>
    <w:semiHidden/>
    <w:rPr>
      <w:rFonts w:ascii="Consolas" w:hAnsi="Consolas" w:eastAsia="Consolas" w:cs="Consolas"/>
      <w:sz w:val="21"/>
      <w:szCs w:val="21"/>
      <w:lang w:val="ru-RU" w:bidi="en-US"/>
    </w:rPr>
  </w:style>
  <w:style w:type="paragraph" w:styleId="Style_22">
    <w:name w:val="foot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page number"/>
    <w:basedOn w:val="Style_10"/>
    <w:rPr>
      <w:rFonts w:ascii="Times New Roman" w:hAnsi="Times New Roman" w:eastAsia="Times New Roman" w:cs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DAA4C02B783AE6ADFCC6720074FD248CBAC57CBA7102034E423942OFR5G" TargetMode="External"/><Relationship Id="rId12" Type="http://schemas.openxmlformats.org/officeDocument/2006/relationships/hyperlink" Target="consultantplus://offline/ref=DAA4C02B783AE6ADFCC6720074FD248CB9CF79BC7351544C136C4CF037OCR0G" TargetMode="External"/><Relationship Id="rId13" Type="http://schemas.openxmlformats.org/officeDocument/2006/relationships/hyperlink" Target="consultantplus://offline/ref=DAA4C02B783AE6ADFCC6720074FD248CB9CF79BF7E51544C136C4CF037OCR0G" TargetMode="External"/><Relationship Id="rId14" Type="http://schemas.openxmlformats.org/officeDocument/2006/relationships/hyperlink" Target="consultantplus://offline/ref=DAA4C02B783AE6ADFCC6720074FD248CB9CC79B87E53544C136C4CF037OCR0G" TargetMode="External"/><Relationship Id="rId15" Type="http://schemas.openxmlformats.org/officeDocument/2006/relationships/hyperlink" Target="consultantplus://offline/ref=DAA4C02B783AE6ADFCC6720074FD248CB9CC7CBA7253544C136C4CF037OCR0G" TargetMode="External"/><Relationship Id="rId16" Type="http://schemas.openxmlformats.org/officeDocument/2006/relationships/hyperlink" Target="consultantplus://offline/ref=AA8D46A5683518B5D7F6F661C2D0FE056634BD6770A305FCBE05C5C7D824DCA42559FD9E0C68F228B5BEBC5Aa0G" TargetMode="External"/><Relationship Id="rId17" Type="http://schemas.openxmlformats.org/officeDocument/2006/relationships/hyperlink" Target="consultantplus://offline/ref=AA8D46A5683518B5D7F6F661C2D0FE056634BD6770A305FCBE05C5C7D824DCA42559FD9E0C68F228B5BBB05Aa6G" TargetMode="External"/><Relationship Id="rId18" Type="http://schemas.openxmlformats.org/officeDocument/2006/relationships/hyperlink" Target="consultantplus://offline/ref=D3C457B66009246EE1D526EB4ED1D98297EC71028A34C9EDCD5094E4A8E93576BE15FC749213F06802E66CjCc0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17749</CharactersWithSpaces>
  <DocSecurity>0</DocSecurity>
  <HyperlinksChanged>false</HyperlinksChanged>
  <LinksUpToDate>false</LinksUpToDate>
  <Pages>9</Pages>
  <ScaleCrop>false</ScaleCrop>
  <SharedDoc>false</SharedDoc>
  <TotalTime>269</TotalTime>
  <Words>3113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creator>ConsultantPlus</dc:creator>
  <cp:lastModifiedBy/>
</cp:coreProperties>
</file>